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附件1</w:t>
      </w:r>
    </w:p>
    <w:bookmarkEnd w:id="0"/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湖北粮网门户网站运维服务清单</w:t>
      </w:r>
    </w:p>
    <w:tbl>
      <w:tblPr>
        <w:tblStyle w:val="3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381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55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2381" w:type="dxa"/>
            <w:noWrap w:val="0"/>
            <w:vAlign w:val="bottom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4615" w:type="dxa"/>
            <w:noWrap w:val="0"/>
            <w:vAlign w:val="bottom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  <w:r>
              <w:rPr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日常维护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网站日常维护设计及代码维护</w:t>
            </w:r>
          </w:p>
        </w:tc>
        <w:tc>
          <w:tcPr>
            <w:tcW w:w="46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按照</w:t>
            </w:r>
            <w:r>
              <w:rPr>
                <w:rFonts w:hint="eastAsia" w:ascii="宋体" w:hAnsi="宋体"/>
                <w:szCs w:val="21"/>
                <w:lang w:eastAsia="zh-CN"/>
              </w:rPr>
              <w:t>甲方</w:t>
            </w:r>
            <w:r>
              <w:rPr>
                <w:rFonts w:hint="eastAsia" w:ascii="宋体" w:hAnsi="宋体"/>
                <w:szCs w:val="21"/>
              </w:rPr>
              <w:t>要求和工作的需要，随时对网站的栏目和结构进行小范围调整。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首页图片\专题图的设计；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网站框架调整(频道/栏目调整)；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对各栏目界面模板的优化,以及小范围模板调整；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发布模板\JS等错误修正服务。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网站内容更新检查和维护</w:t>
            </w:r>
          </w:p>
        </w:tc>
        <w:tc>
          <w:tcPr>
            <w:tcW w:w="46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网站各栏目文章更新检查；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网站图片错误检查和修正内容更新；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网站附件下载错误检查和修正；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栏目的合并、迁移等调整，同类型频道之间的内容迁移。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专题协助</w:t>
            </w:r>
          </w:p>
        </w:tc>
        <w:tc>
          <w:tcPr>
            <w:tcW w:w="46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 w:ascii="宋体" w:hAnsi="宋体"/>
                <w:szCs w:val="21"/>
                <w:lang w:eastAsia="zh-CN"/>
              </w:rPr>
              <w:t>湖北粮网</w:t>
            </w:r>
            <w:r>
              <w:rPr>
                <w:rFonts w:hint="eastAsia" w:ascii="宋体" w:hAnsi="宋体"/>
                <w:szCs w:val="21"/>
              </w:rPr>
              <w:t>网站日常专题提供技术与设计的支持服务。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网站安全保障服务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网站数据库保障</w:t>
            </w:r>
          </w:p>
        </w:tc>
        <w:tc>
          <w:tcPr>
            <w:tcW w:w="46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对网站数据库进行配置与定制数据备份。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840" w:firstLineChars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网站中间件保障</w:t>
            </w:r>
          </w:p>
        </w:tc>
        <w:tc>
          <w:tcPr>
            <w:tcW w:w="46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对网站系统运行的中间件程序进行维护巡査。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840" w:firstLineChars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网站安全第三方检测</w:t>
            </w:r>
          </w:p>
        </w:tc>
        <w:tc>
          <w:tcPr>
            <w:tcW w:w="46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配合国家等保规定，不定期对网站进行第三方扫描，检测网站系统各方面安全状况等。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55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网站安全保障服务</w:t>
            </w:r>
          </w:p>
        </w:tc>
        <w:tc>
          <w:tcPr>
            <w:tcW w:w="4615" w:type="dxa"/>
            <w:noWrap w:val="0"/>
            <w:vAlign w:val="center"/>
          </w:tcPr>
          <w:p>
            <w:pPr>
              <w:spacing w:line="360" w:lineRule="auto"/>
              <w:ind w:firstLine="31" w:firstLineChars="1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提供7*24小时的技术支持和服务，质量故障时立即响应，2小时内到达现场。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840" w:firstLineChars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技术响应</w:t>
            </w:r>
          </w:p>
        </w:tc>
        <w:tc>
          <w:tcPr>
            <w:tcW w:w="46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日常远程技术调优。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840" w:firstLineChars="4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指导服务</w:t>
            </w:r>
          </w:p>
        </w:tc>
        <w:tc>
          <w:tcPr>
            <w:tcW w:w="46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根据安排，提供相关工作人员的技术指导。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jQxNzhmNDQ5ODdlNWRiYzFlYjI0ZDM2OWU0MmMifQ=="/>
  </w:docVars>
  <w:rsids>
    <w:rsidRoot w:val="58B56093"/>
    <w:rsid w:val="58B5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2022-06-02T08:15:00Z</dcterms:created>
  <dc:creator>WPS_122156469</dc:creator>
  <cp:lastModifiedBy>WPS_122156469</cp:lastModifiedBy>
  <dcterms:modified xsi:type="dcterms:W3CDTF">2022-06-02T08:18:43Z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8D1CE26A01F943F0B682FE8A63656AF3</vt:lpwstr>
  </property>
</Properties>
</file>